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4D" w:rsidRDefault="0060734D" w:rsidP="0060734D">
      <w:pPr>
        <w:pStyle w:val="Default"/>
        <w:jc w:val="center"/>
        <w:rPr>
          <w:b/>
          <w:bCs/>
          <w:sz w:val="22"/>
          <w:szCs w:val="22"/>
        </w:rPr>
      </w:pPr>
      <w:r>
        <w:rPr>
          <w:b/>
          <w:bCs/>
          <w:sz w:val="22"/>
          <w:szCs w:val="22"/>
        </w:rPr>
        <w:t>DIS 2.19</w:t>
      </w:r>
    </w:p>
    <w:p w:rsidR="0060734D" w:rsidRDefault="0060734D" w:rsidP="0060734D">
      <w:pPr>
        <w:pStyle w:val="Default"/>
        <w:jc w:val="center"/>
        <w:rPr>
          <w:b/>
          <w:bCs/>
          <w:sz w:val="22"/>
          <w:szCs w:val="22"/>
        </w:rPr>
      </w:pPr>
    </w:p>
    <w:p w:rsidR="0060734D" w:rsidRPr="003A7292" w:rsidRDefault="0060734D" w:rsidP="0060734D">
      <w:pPr>
        <w:pStyle w:val="Default"/>
        <w:rPr>
          <w:rFonts w:ascii="Times New Roman" w:hAnsi="Times New Roman" w:cs="Times New Roman"/>
          <w:b/>
          <w:bCs/>
        </w:rPr>
      </w:pPr>
    </w:p>
    <w:p w:rsidR="003A7292" w:rsidRPr="003A7292" w:rsidRDefault="003A7292" w:rsidP="003A7292">
      <w:pPr>
        <w:pStyle w:val="NormalWeb"/>
        <w:textAlignment w:val="top"/>
        <w:rPr>
          <w:rStyle w:val="Strong"/>
        </w:rPr>
      </w:pPr>
      <w:r w:rsidRPr="003A7292">
        <w:rPr>
          <w:rStyle w:val="Strong"/>
        </w:rPr>
        <w:t>Excerpt from Board of Trustees Meeting Agenda 11/20/2013</w:t>
      </w:r>
    </w:p>
    <w:p w:rsidR="003A7292" w:rsidRPr="003A7292" w:rsidRDefault="003A7292" w:rsidP="003A7292">
      <w:pPr>
        <w:pStyle w:val="NormalWeb"/>
        <w:textAlignment w:val="top"/>
        <w:rPr>
          <w:rStyle w:val="Strong"/>
        </w:rPr>
      </w:pPr>
    </w:p>
    <w:p w:rsidR="003A7292" w:rsidRPr="003A7292" w:rsidRDefault="003A7292" w:rsidP="003A7292">
      <w:pPr>
        <w:pStyle w:val="NormalWeb"/>
        <w:textAlignment w:val="top"/>
      </w:pPr>
      <w:r w:rsidRPr="003A7292">
        <w:rPr>
          <w:rStyle w:val="Strong"/>
        </w:rPr>
        <w:t>Opportunity for the Board to Review Revised Board Policy 2905 General Counsel</w:t>
      </w:r>
    </w:p>
    <w:p w:rsidR="003A7292" w:rsidRPr="003A7292" w:rsidRDefault="003A7292" w:rsidP="003A7292">
      <w:pPr>
        <w:pStyle w:val="NormalWeb"/>
        <w:textAlignment w:val="top"/>
      </w:pPr>
      <w:r w:rsidRPr="003A7292">
        <w:t> </w:t>
      </w:r>
    </w:p>
    <w:p w:rsidR="003A7292" w:rsidRPr="003A7292" w:rsidRDefault="003A7292" w:rsidP="003A7292">
      <w:pPr>
        <w:pStyle w:val="NormalWeb"/>
        <w:textAlignment w:val="top"/>
      </w:pPr>
      <w:r w:rsidRPr="003A7292">
        <w:rPr>
          <w:color w:val="000000"/>
        </w:rPr>
        <w:t xml:space="preserve">On September 18,2013, the Board voted to form an ad hoc committee consisting of Board President Prinsky, Trustee Dave Grant and the Chancellor (serving as staff) to review Board Policy 2905 General Counsel and discuss reducing costs.  The ad hoc committee was asked to include Dr. Lipton in these discussions and bring a revised version of the policy back to the full Board. The following revised policy is recommended </w:t>
      </w:r>
      <w:r w:rsidRPr="003A7292">
        <w:t xml:space="preserve">by the ad hoc committee for adoption by the Board.  </w:t>
      </w:r>
      <w:r w:rsidRPr="003A7292">
        <w:rPr>
          <w:rStyle w:val="Strong"/>
        </w:rPr>
        <w:t>(See Attachment #1)</w:t>
      </w:r>
    </w:p>
    <w:p w:rsidR="0060734D" w:rsidRPr="003A7292" w:rsidRDefault="0060734D" w:rsidP="0060734D">
      <w:pPr>
        <w:pStyle w:val="Default"/>
        <w:rPr>
          <w:rFonts w:ascii="Times New Roman" w:hAnsi="Times New Roman" w:cs="Times New Roman"/>
          <w:b/>
          <w:bCs/>
        </w:rPr>
      </w:pPr>
    </w:p>
    <w:p w:rsidR="0060734D" w:rsidRPr="003A7292" w:rsidRDefault="0060734D" w:rsidP="0060734D">
      <w:pPr>
        <w:pStyle w:val="Default"/>
        <w:rPr>
          <w:rFonts w:ascii="Times New Roman" w:hAnsi="Times New Roman" w:cs="Times New Roman"/>
          <w:b/>
          <w:bCs/>
        </w:rPr>
      </w:pPr>
    </w:p>
    <w:p w:rsidR="0060734D" w:rsidRPr="003A7292" w:rsidRDefault="0060734D" w:rsidP="0060734D">
      <w:pPr>
        <w:pStyle w:val="Default"/>
        <w:rPr>
          <w:rFonts w:ascii="Times New Roman" w:hAnsi="Times New Roman" w:cs="Times New Roman"/>
          <w:b/>
          <w:bCs/>
        </w:rPr>
      </w:pPr>
    </w:p>
    <w:p w:rsidR="0060734D" w:rsidRPr="003A7292" w:rsidRDefault="0060734D" w:rsidP="0060734D">
      <w:pPr>
        <w:pStyle w:val="Default"/>
        <w:rPr>
          <w:rFonts w:ascii="Times New Roman" w:hAnsi="Times New Roman" w:cs="Times New Roman"/>
          <w:b/>
          <w:bCs/>
        </w:rPr>
      </w:pPr>
      <w:r w:rsidRPr="003A7292">
        <w:rPr>
          <w:rFonts w:ascii="Times New Roman" w:hAnsi="Times New Roman" w:cs="Times New Roman"/>
          <w:b/>
          <w:bCs/>
        </w:rPr>
        <w:t>Excerpt from Board of Trustees Meeting Minutes 11/20/2013</w:t>
      </w:r>
    </w:p>
    <w:p w:rsidR="0060734D" w:rsidRPr="003A7292" w:rsidRDefault="0060734D" w:rsidP="0060734D">
      <w:pPr>
        <w:pStyle w:val="Default"/>
        <w:rPr>
          <w:rFonts w:ascii="Times New Roman" w:hAnsi="Times New Roman" w:cs="Times New Roman"/>
          <w:b/>
          <w:bCs/>
        </w:rPr>
      </w:pP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b/>
          <w:bCs/>
        </w:rPr>
        <w:t xml:space="preserve">28.01 DIS – Board Policies for Approval and Administrative Procedures for Ratification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The following Board Policies and Administrative Procedures were brought for first reading on November 6, 2013. Revisions or changes suggested by Legal Counsel and/or members of the Board and other constituencies were incorporated as appropriate.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b/>
          <w:bCs/>
        </w:rPr>
        <w:t xml:space="preserve">BPs and APs related to Delegation of Authority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BP 2430 Delegation of Authority to CEO – revision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AP 2430 Delegation of Authority – new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BP 6100 Delegation of Authority – revision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AP 6100 Delegation of Authority – new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BP 6150 Designation of Authorized Signatures – revision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AP 6150 Designation of Authorized Signatures – new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BP 6340 Bids and Contracts – revision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AP 6340 Bids and Contracts – new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BP 6350 Contracts Relating to Construction – new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AP 6350 Contracts Relating to Construction – new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BP 6370 Contract for Independent Contractor or Professional Experts – new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AP 6370 Contract for Independent Contractor or Professional Experts – new </w:t>
      </w:r>
    </w:p>
    <w:p w:rsidR="0060734D" w:rsidRPr="003A7292" w:rsidRDefault="0060734D" w:rsidP="0060734D">
      <w:pPr>
        <w:pStyle w:val="Default"/>
        <w:rPr>
          <w:rFonts w:ascii="Times New Roman" w:hAnsi="Times New Roman" w:cs="Times New Roman"/>
        </w:rPr>
      </w:pPr>
      <w:r w:rsidRPr="003A7292">
        <w:rPr>
          <w:rFonts w:ascii="Times New Roman" w:hAnsi="Times New Roman" w:cs="Times New Roman"/>
        </w:rPr>
        <w:t xml:space="preserve">BP 7110 Delegation of Authority – new </w:t>
      </w:r>
    </w:p>
    <w:p w:rsidR="007C5970" w:rsidRPr="003A7292" w:rsidRDefault="0060734D" w:rsidP="0060734D">
      <w:pPr>
        <w:rPr>
          <w:rFonts w:ascii="Times New Roman" w:hAnsi="Times New Roman" w:cs="Times New Roman"/>
          <w:sz w:val="24"/>
          <w:szCs w:val="24"/>
        </w:rPr>
      </w:pPr>
      <w:r w:rsidRPr="003A7292">
        <w:rPr>
          <w:rFonts w:ascii="Times New Roman" w:hAnsi="Times New Roman" w:cs="Times New Roman"/>
          <w:sz w:val="24"/>
          <w:szCs w:val="24"/>
        </w:rPr>
        <w:t>AP 7110 Delegation of Authority– new</w:t>
      </w:r>
    </w:p>
    <w:sectPr w:rsidR="007C5970" w:rsidRPr="003A7292" w:rsidSect="007C5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734D"/>
    <w:rsid w:val="003A7292"/>
    <w:rsid w:val="004818BC"/>
    <w:rsid w:val="0060734D"/>
    <w:rsid w:val="00631E6A"/>
    <w:rsid w:val="007C5970"/>
    <w:rsid w:val="00CD1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34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A7292"/>
    <w:rPr>
      <w:b/>
      <w:bCs/>
    </w:rPr>
  </w:style>
  <w:style w:type="paragraph" w:styleId="NormalWeb">
    <w:name w:val="Normal (Web)"/>
    <w:basedOn w:val="Normal"/>
    <w:uiPriority w:val="99"/>
    <w:semiHidden/>
    <w:unhideWhenUsed/>
    <w:rsid w:val="003A729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476639">
      <w:bodyDiv w:val="1"/>
      <w:marLeft w:val="0"/>
      <w:marRight w:val="0"/>
      <w:marTop w:val="0"/>
      <w:marBottom w:val="0"/>
      <w:divBdr>
        <w:top w:val="none" w:sz="0" w:space="0" w:color="auto"/>
        <w:left w:val="none" w:sz="0" w:space="0" w:color="auto"/>
        <w:bottom w:val="none" w:sz="0" w:space="0" w:color="auto"/>
        <w:right w:val="none" w:sz="0" w:space="0" w:color="auto"/>
      </w:divBdr>
      <w:divsChild>
        <w:div w:id="57486755">
          <w:marLeft w:val="0"/>
          <w:marRight w:val="0"/>
          <w:marTop w:val="0"/>
          <w:marBottom w:val="0"/>
          <w:divBdr>
            <w:top w:val="none" w:sz="0" w:space="0" w:color="auto"/>
            <w:left w:val="none" w:sz="0" w:space="0" w:color="auto"/>
            <w:bottom w:val="none" w:sz="0" w:space="0" w:color="auto"/>
            <w:right w:val="none" w:sz="0" w:space="0" w:color="auto"/>
          </w:divBdr>
          <w:divsChild>
            <w:div w:id="1235553895">
              <w:marLeft w:val="125"/>
              <w:marRight w:val="125"/>
              <w:marTop w:val="100"/>
              <w:marBottom w:val="100"/>
              <w:divBdr>
                <w:top w:val="none" w:sz="0" w:space="0" w:color="auto"/>
                <w:left w:val="none" w:sz="0" w:space="0" w:color="auto"/>
                <w:bottom w:val="none" w:sz="0" w:space="0" w:color="auto"/>
                <w:right w:val="none" w:sz="0" w:space="0" w:color="auto"/>
              </w:divBdr>
              <w:divsChild>
                <w:div w:id="1765612815">
                  <w:marLeft w:val="0"/>
                  <w:marRight w:val="0"/>
                  <w:marTop w:val="0"/>
                  <w:marBottom w:val="0"/>
                  <w:divBdr>
                    <w:top w:val="none" w:sz="0" w:space="0" w:color="auto"/>
                    <w:left w:val="none" w:sz="0" w:space="0" w:color="auto"/>
                    <w:bottom w:val="none" w:sz="0" w:space="0" w:color="auto"/>
                    <w:right w:val="none" w:sz="0" w:space="0" w:color="auto"/>
                  </w:divBdr>
                  <w:divsChild>
                    <w:div w:id="450130004">
                      <w:marLeft w:val="0"/>
                      <w:marRight w:val="0"/>
                      <w:marTop w:val="0"/>
                      <w:marBottom w:val="0"/>
                      <w:divBdr>
                        <w:top w:val="none" w:sz="0" w:space="0" w:color="auto"/>
                        <w:left w:val="none" w:sz="0" w:space="0" w:color="auto"/>
                        <w:bottom w:val="none" w:sz="0" w:space="0" w:color="auto"/>
                        <w:right w:val="none" w:sz="0" w:space="0" w:color="auto"/>
                      </w:divBdr>
                      <w:divsChild>
                        <w:div w:id="28259062">
                          <w:marLeft w:val="0"/>
                          <w:marRight w:val="0"/>
                          <w:marTop w:val="0"/>
                          <w:marBottom w:val="0"/>
                          <w:divBdr>
                            <w:top w:val="none" w:sz="0" w:space="0" w:color="auto"/>
                            <w:left w:val="none" w:sz="0" w:space="0" w:color="auto"/>
                            <w:bottom w:val="none" w:sz="0" w:space="0" w:color="auto"/>
                            <w:right w:val="none" w:sz="0" w:space="0" w:color="auto"/>
                          </w:divBdr>
                          <w:divsChild>
                            <w:div w:id="1401173619">
                              <w:marLeft w:val="0"/>
                              <w:marRight w:val="0"/>
                              <w:marTop w:val="0"/>
                              <w:marBottom w:val="0"/>
                              <w:divBdr>
                                <w:top w:val="none" w:sz="0" w:space="0" w:color="auto"/>
                                <w:left w:val="none" w:sz="0" w:space="0" w:color="auto"/>
                                <w:bottom w:val="none" w:sz="0" w:space="0" w:color="auto"/>
                                <w:right w:val="none" w:sz="0" w:space="0" w:color="auto"/>
                              </w:divBdr>
                              <w:divsChild>
                                <w:div w:id="891693932">
                                  <w:marLeft w:val="0"/>
                                  <w:marRight w:val="0"/>
                                  <w:marTop w:val="0"/>
                                  <w:marBottom w:val="0"/>
                                  <w:divBdr>
                                    <w:top w:val="none" w:sz="0" w:space="0" w:color="auto"/>
                                    <w:left w:val="none" w:sz="0" w:space="0" w:color="auto"/>
                                    <w:bottom w:val="none" w:sz="0" w:space="0" w:color="auto"/>
                                    <w:right w:val="none" w:sz="0" w:space="0" w:color="auto"/>
                                  </w:divBdr>
                                  <w:divsChild>
                                    <w:div w:id="612715660">
                                      <w:marLeft w:val="0"/>
                                      <w:marRight w:val="0"/>
                                      <w:marTop w:val="0"/>
                                      <w:marBottom w:val="0"/>
                                      <w:divBdr>
                                        <w:top w:val="none" w:sz="0" w:space="0" w:color="auto"/>
                                        <w:left w:val="none" w:sz="0" w:space="0" w:color="auto"/>
                                        <w:bottom w:val="none" w:sz="0" w:space="0" w:color="auto"/>
                                        <w:right w:val="none" w:sz="0" w:space="0" w:color="auto"/>
                                      </w:divBdr>
                                      <w:divsChild>
                                        <w:div w:id="1013995383">
                                          <w:marLeft w:val="0"/>
                                          <w:marRight w:val="0"/>
                                          <w:marTop w:val="0"/>
                                          <w:marBottom w:val="0"/>
                                          <w:divBdr>
                                            <w:top w:val="none" w:sz="0" w:space="0" w:color="auto"/>
                                            <w:left w:val="none" w:sz="0" w:space="0" w:color="auto"/>
                                            <w:bottom w:val="none" w:sz="0" w:space="0" w:color="auto"/>
                                            <w:right w:val="none" w:sz="0" w:space="0" w:color="auto"/>
                                          </w:divBdr>
                                          <w:divsChild>
                                            <w:div w:id="1991057762">
                                              <w:marLeft w:val="125"/>
                                              <w:marRight w:val="125"/>
                                              <w:marTop w:val="63"/>
                                              <w:marBottom w:val="63"/>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1</cp:revision>
  <dcterms:created xsi:type="dcterms:W3CDTF">2014-02-06T23:31:00Z</dcterms:created>
  <dcterms:modified xsi:type="dcterms:W3CDTF">2014-02-07T00:07:00Z</dcterms:modified>
</cp:coreProperties>
</file>